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Príloha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č. 1 - Formul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ár pre reklamáciu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  <w:tab/>
        <w:t xml:space="preserve">Maluha s.r.o., Vy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ševcov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á 498/14, Brezovica PS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Č: 028 01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Uplatnenie reklamácie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9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Vyplní Spotrebite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ľ</w:t>
            </w: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Meno a priezvisko: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 bydliska: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9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Vyplní Podnikate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ľ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 fyzick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 osoba</w:t>
            </w: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Obchodné meno: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 bydliska / Sídlo: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ČO/Z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ápis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91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Vyplní Podnikate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ľ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 pr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ávnická osoba</w:t>
            </w: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Obchodné meno: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Sídlo právnickej osoby: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ČO/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údaj o zápise v Obchodnom registri: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Meno a priezvisko osoby, ktorá koná v mene Podnikate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ľa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 pr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ávnickej osoby/funkcia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íslo objednávky a faktúry: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Dátum objednania: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Dátum prevzatia tovaru: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Tovar, ktorý je reklamovaný (názov a kód):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Popis a rozsah vád tovaru: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Ako zákazník predávajúceho po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žadujem, aby moja reklam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ácia bola vybavená nasledovným spôsobom: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Prajem si vráti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ť peniaze na bankov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ý ú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čet (IBAN)/in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ým spôsobom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Prílohy: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Dátum: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